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73A8" w:rsidRDefault="0086332C">
      <w:pPr>
        <w:spacing w:after="100"/>
        <w:jc w:val="center"/>
      </w:pPr>
      <w:r>
        <w:rPr>
          <w:rFonts w:ascii="Calibri" w:hAnsi="Calibri" w:cs="Calibri"/>
          <w:b/>
          <w:sz w:val="26"/>
          <w:szCs w:val="26"/>
        </w:rPr>
        <w:t>GABINETE DE APOIO AO ESTUDANTE E AO DIPLOMADO (GAED)</w:t>
      </w:r>
    </w:p>
    <w:p w:rsidR="000273A8" w:rsidRDefault="0086332C">
      <w:pPr>
        <w:spacing w:after="100"/>
        <w:jc w:val="center"/>
      </w:pPr>
      <w:r>
        <w:rPr>
          <w:rFonts w:ascii="Calibri" w:hAnsi="Calibri" w:cs="Calibri"/>
          <w:b/>
          <w:sz w:val="26"/>
          <w:szCs w:val="26"/>
        </w:rPr>
        <w:t>FACULDADE DE CIÊNCIAS E TECNOLOGIA (UNL)</w:t>
      </w:r>
    </w:p>
    <w:p w:rsidR="000273A8" w:rsidRDefault="000273A8"/>
    <w:p w:rsidR="000273A8" w:rsidRDefault="0086332C">
      <w:pPr>
        <w:spacing w:after="150"/>
      </w:pPr>
      <w:r>
        <w:rPr>
          <w:b/>
          <w:sz w:val="30"/>
          <w:szCs w:val="30"/>
        </w:rPr>
        <w:t>1 - Caraterização da ação</w:t>
      </w:r>
    </w:p>
    <w:p w:rsidR="000273A8" w:rsidRDefault="0086332C">
      <w:r>
        <w:rPr>
          <w:b/>
          <w:sz w:val="22"/>
          <w:szCs w:val="22"/>
        </w:rPr>
        <w:t>Designação da ação:</w:t>
      </w:r>
      <w:r>
        <w:rPr>
          <w:sz w:val="22"/>
          <w:szCs w:val="22"/>
        </w:rPr>
        <w:t xml:space="preserve"> SAP2000 Universitário - Modelação e Dimensionamento de Estruturas</w:t>
      </w:r>
    </w:p>
    <w:p w:rsidR="000273A8" w:rsidRDefault="0086332C">
      <w:r>
        <w:rPr>
          <w:b/>
          <w:sz w:val="22"/>
          <w:szCs w:val="22"/>
        </w:rPr>
        <w:t>Modalidade:</w:t>
      </w:r>
      <w:r>
        <w:rPr>
          <w:sz w:val="22"/>
          <w:szCs w:val="22"/>
        </w:rPr>
        <w:t xml:space="preserve"> Período Intercalar</w:t>
      </w:r>
    </w:p>
    <w:p w:rsidR="000273A8" w:rsidRDefault="0086332C">
      <w:r>
        <w:rPr>
          <w:b/>
          <w:sz w:val="22"/>
          <w:szCs w:val="22"/>
        </w:rPr>
        <w:t>Duração:</w:t>
      </w:r>
      <w:r>
        <w:rPr>
          <w:sz w:val="22"/>
          <w:szCs w:val="22"/>
        </w:rPr>
        <w:t xml:space="preserve"> 16 horas</w:t>
      </w:r>
    </w:p>
    <w:p w:rsidR="000273A8" w:rsidRDefault="0086332C">
      <w:r>
        <w:rPr>
          <w:b/>
          <w:sz w:val="22"/>
          <w:szCs w:val="22"/>
        </w:rPr>
        <w:t>Formador(es):</w:t>
      </w:r>
      <w:r>
        <w:rPr>
          <w:sz w:val="22"/>
          <w:szCs w:val="22"/>
        </w:rPr>
        <w:t xml:space="preserve"> Engº Francisco Tolentino</w:t>
      </w:r>
    </w:p>
    <w:p w:rsidR="000273A8" w:rsidRDefault="0086332C">
      <w:r>
        <w:rPr>
          <w:b/>
          <w:sz w:val="22"/>
          <w:szCs w:val="22"/>
        </w:rPr>
        <w:t>Cronograma:</w:t>
      </w:r>
      <w:r>
        <w:rPr>
          <w:sz w:val="22"/>
          <w:szCs w:val="22"/>
        </w:rPr>
        <w:t xml:space="preserve"> 2</w:t>
      </w:r>
      <w:r w:rsidR="003D0EE6">
        <w:rPr>
          <w:sz w:val="22"/>
          <w:szCs w:val="22"/>
        </w:rPr>
        <w:t>4</w:t>
      </w:r>
      <w:r>
        <w:rPr>
          <w:sz w:val="22"/>
          <w:szCs w:val="22"/>
        </w:rPr>
        <w:t xml:space="preserve">, </w:t>
      </w:r>
      <w:r w:rsidR="003D0EE6">
        <w:rPr>
          <w:sz w:val="22"/>
          <w:szCs w:val="22"/>
        </w:rPr>
        <w:t xml:space="preserve">25, 26, </w:t>
      </w:r>
      <w:r>
        <w:rPr>
          <w:sz w:val="22"/>
          <w:szCs w:val="22"/>
        </w:rPr>
        <w:t>27</w:t>
      </w:r>
      <w:r w:rsidR="003D0EE6">
        <w:rPr>
          <w:sz w:val="22"/>
          <w:szCs w:val="22"/>
        </w:rPr>
        <w:t xml:space="preserve"> e 31 de Janeiro,</w:t>
      </w:r>
      <w:r>
        <w:rPr>
          <w:sz w:val="22"/>
          <w:szCs w:val="22"/>
        </w:rPr>
        <w:t xml:space="preserve"> </w:t>
      </w:r>
      <w:r w:rsidR="003D0EE6">
        <w:rPr>
          <w:sz w:val="22"/>
          <w:szCs w:val="22"/>
        </w:rPr>
        <w:t xml:space="preserve">1, </w:t>
      </w:r>
      <w:r>
        <w:rPr>
          <w:sz w:val="22"/>
          <w:szCs w:val="22"/>
        </w:rPr>
        <w:t>2</w:t>
      </w:r>
      <w:r w:rsidR="003D0EE6">
        <w:rPr>
          <w:sz w:val="22"/>
          <w:szCs w:val="22"/>
        </w:rPr>
        <w:t xml:space="preserve"> e</w:t>
      </w:r>
      <w:r>
        <w:rPr>
          <w:sz w:val="22"/>
          <w:szCs w:val="22"/>
        </w:rPr>
        <w:t xml:space="preserve"> 3 </w:t>
      </w:r>
      <w:r>
        <w:rPr>
          <w:sz w:val="22"/>
          <w:szCs w:val="22"/>
        </w:rPr>
        <w:t>de Fevereiro de 2017</w:t>
      </w:r>
    </w:p>
    <w:p w:rsidR="000273A8" w:rsidRDefault="0086332C">
      <w:r>
        <w:rPr>
          <w:b/>
          <w:sz w:val="22"/>
          <w:szCs w:val="22"/>
        </w:rPr>
        <w:t>Horário:</w:t>
      </w:r>
      <w:r>
        <w:rPr>
          <w:sz w:val="22"/>
          <w:szCs w:val="22"/>
        </w:rPr>
        <w:t xml:space="preserve"> </w:t>
      </w:r>
      <w:r w:rsidR="003D0EE6">
        <w:rPr>
          <w:sz w:val="22"/>
          <w:szCs w:val="22"/>
        </w:rPr>
        <w:t>18H00 - 20H00</w:t>
      </w:r>
    </w:p>
    <w:p w:rsidR="000273A8" w:rsidRDefault="0086332C">
      <w:r>
        <w:rPr>
          <w:b/>
          <w:sz w:val="22"/>
          <w:szCs w:val="22"/>
        </w:rPr>
        <w:t>Número mínimo de formandos:</w:t>
      </w:r>
      <w:r>
        <w:rPr>
          <w:sz w:val="22"/>
          <w:szCs w:val="22"/>
        </w:rPr>
        <w:t xml:space="preserve"> 15</w:t>
      </w:r>
    </w:p>
    <w:p w:rsidR="000273A8" w:rsidRDefault="0086332C">
      <w:r>
        <w:rPr>
          <w:b/>
          <w:sz w:val="22"/>
          <w:szCs w:val="22"/>
        </w:rPr>
        <w:t>Número máximo de formandos:</w:t>
      </w:r>
      <w:r>
        <w:rPr>
          <w:sz w:val="22"/>
          <w:szCs w:val="22"/>
        </w:rPr>
        <w:t xml:space="preserve"> 30</w:t>
      </w:r>
    </w:p>
    <w:p w:rsidR="000273A8" w:rsidRDefault="0086332C">
      <w:r>
        <w:rPr>
          <w:b/>
          <w:sz w:val="22"/>
          <w:szCs w:val="22"/>
        </w:rPr>
        <w:t>Destinatários da ação:</w:t>
      </w:r>
      <w:r>
        <w:rPr>
          <w:sz w:val="22"/>
          <w:szCs w:val="22"/>
        </w:rPr>
        <w:t xml:space="preserve"> Estu</w:t>
      </w:r>
      <w:r>
        <w:rPr>
          <w:sz w:val="22"/>
          <w:szCs w:val="22"/>
        </w:rPr>
        <w:t>dantes de engenharia civil que necessitem de realizar cálculo e análise de estruturas</w:t>
      </w:r>
    </w:p>
    <w:p w:rsidR="000273A8" w:rsidRDefault="0086332C">
      <w:r>
        <w:rPr>
          <w:b/>
          <w:sz w:val="22"/>
          <w:szCs w:val="22"/>
        </w:rPr>
        <w:t>Local da ação:</w:t>
      </w:r>
      <w:r>
        <w:rPr>
          <w:sz w:val="22"/>
          <w:szCs w:val="22"/>
        </w:rPr>
        <w:t xml:space="preserve"> FCT/UNL</w:t>
      </w:r>
    </w:p>
    <w:p w:rsidR="000273A8" w:rsidRDefault="000273A8"/>
    <w:p w:rsidR="000273A8" w:rsidRDefault="0086332C">
      <w:pPr>
        <w:spacing w:after="150"/>
      </w:pPr>
      <w:r>
        <w:rPr>
          <w:b/>
          <w:sz w:val="30"/>
          <w:szCs w:val="30"/>
        </w:rPr>
        <w:t>2 - Razões que justificam a ação</w:t>
      </w:r>
    </w:p>
    <w:p w:rsidR="000273A8" w:rsidRDefault="0086332C" w:rsidP="003D0EE6">
      <w:pPr>
        <w:jc w:val="both"/>
      </w:pPr>
      <w:r>
        <w:rPr>
          <w:sz w:val="22"/>
          <w:szCs w:val="22"/>
        </w:rPr>
        <w:t>A presente ação formativa é de extrema relavância para os alunos e deve ser vista como um complemento adicional à</w:t>
      </w:r>
      <w:r>
        <w:rPr>
          <w:sz w:val="22"/>
          <w:szCs w:val="22"/>
        </w:rPr>
        <w:t xml:space="preserve"> formação académica na área de Engenharia Civil. Um dos prinicpais objetivos é fazer a "ponte" entre os conceitos teóricos e a aplicabilidade prática. Apresenta-se em s</w:t>
      </w:r>
      <w:r w:rsidR="003D0EE6">
        <w:rPr>
          <w:sz w:val="22"/>
          <w:szCs w:val="22"/>
        </w:rPr>
        <w:t>eguida os valores da inscrição:</w:t>
      </w:r>
    </w:p>
    <w:p w:rsidR="000273A8" w:rsidRDefault="000273A8"/>
    <w:p w:rsidR="000273A8" w:rsidRDefault="0086332C">
      <w:r>
        <w:rPr>
          <w:rFonts w:ascii="Wingdings" w:hAnsi="Wingdings" w:cs="Wingdings"/>
          <w:sz w:val="14"/>
          <w:szCs w:val="14"/>
        </w:rPr>
        <w:t></w:t>
      </w:r>
      <w:r>
        <w:rPr>
          <w:rFonts w:ascii="Wingdings" w:hAnsi="Wingdings" w:cs="Wingdings"/>
          <w:sz w:val="14"/>
          <w:szCs w:val="14"/>
        </w:rPr>
        <w:t></w:t>
      </w:r>
      <w:r>
        <w:rPr>
          <w:sz w:val="22"/>
          <w:szCs w:val="22"/>
        </w:rPr>
        <w:t xml:space="preserve">150 </w:t>
      </w:r>
      <w:r w:rsidR="003D0EE6">
        <w:rPr>
          <w:sz w:val="22"/>
          <w:szCs w:val="22"/>
        </w:rPr>
        <w:t>€</w:t>
      </w:r>
      <w:r>
        <w:rPr>
          <w:sz w:val="22"/>
          <w:szCs w:val="22"/>
        </w:rPr>
        <w:t xml:space="preserve"> Estudantes FCT</w:t>
      </w:r>
    </w:p>
    <w:p w:rsidR="000273A8" w:rsidRDefault="0086332C">
      <w:r>
        <w:rPr>
          <w:rFonts w:ascii="Wingdings" w:hAnsi="Wingdings" w:cs="Wingdings"/>
          <w:sz w:val="14"/>
          <w:szCs w:val="14"/>
        </w:rPr>
        <w:t></w:t>
      </w:r>
      <w:r>
        <w:rPr>
          <w:rFonts w:ascii="Wingdings" w:hAnsi="Wingdings" w:cs="Wingdings"/>
          <w:sz w:val="14"/>
          <w:szCs w:val="14"/>
        </w:rPr>
        <w:t></w:t>
      </w:r>
      <w:r>
        <w:rPr>
          <w:sz w:val="22"/>
          <w:szCs w:val="22"/>
        </w:rPr>
        <w:t xml:space="preserve">180 </w:t>
      </w:r>
      <w:r w:rsidR="003D0EE6">
        <w:rPr>
          <w:sz w:val="22"/>
          <w:szCs w:val="22"/>
        </w:rPr>
        <w:t>€</w:t>
      </w:r>
      <w:r>
        <w:rPr>
          <w:sz w:val="22"/>
          <w:szCs w:val="22"/>
        </w:rPr>
        <w:t xml:space="preserve"> Estudantes de outras Un</w:t>
      </w:r>
      <w:r>
        <w:rPr>
          <w:sz w:val="22"/>
          <w:szCs w:val="22"/>
        </w:rPr>
        <w:t>iversidades</w:t>
      </w:r>
    </w:p>
    <w:p w:rsidR="000273A8" w:rsidRDefault="0086332C">
      <w:pPr>
        <w:spacing w:after="150"/>
      </w:pPr>
      <w:r>
        <w:rPr>
          <w:rFonts w:ascii="Wingdings" w:hAnsi="Wingdings" w:cs="Wingdings"/>
          <w:sz w:val="14"/>
          <w:szCs w:val="14"/>
        </w:rPr>
        <w:t></w:t>
      </w:r>
      <w:r>
        <w:rPr>
          <w:rFonts w:ascii="Wingdings" w:hAnsi="Wingdings" w:cs="Wingdings"/>
          <w:sz w:val="14"/>
          <w:szCs w:val="14"/>
        </w:rPr>
        <w:t></w:t>
      </w:r>
      <w:r>
        <w:rPr>
          <w:sz w:val="22"/>
          <w:szCs w:val="22"/>
        </w:rPr>
        <w:t>350</w:t>
      </w:r>
      <w:r w:rsidR="003D0EE6">
        <w:rPr>
          <w:sz w:val="22"/>
          <w:szCs w:val="22"/>
        </w:rPr>
        <w:t xml:space="preserve"> € </w:t>
      </w:r>
      <w:r>
        <w:rPr>
          <w:sz w:val="22"/>
          <w:szCs w:val="22"/>
        </w:rPr>
        <w:t>Profissionais</w:t>
      </w:r>
    </w:p>
    <w:p w:rsidR="000273A8" w:rsidRDefault="000273A8"/>
    <w:p w:rsidR="000273A8" w:rsidRDefault="0086332C">
      <w:pPr>
        <w:spacing w:after="150"/>
      </w:pPr>
      <w:r>
        <w:rPr>
          <w:b/>
          <w:sz w:val="30"/>
          <w:szCs w:val="30"/>
        </w:rPr>
        <w:t>3 - Objetivos</w:t>
      </w:r>
    </w:p>
    <w:p w:rsidR="000273A8" w:rsidRDefault="0086332C">
      <w:r>
        <w:rPr>
          <w:b/>
          <w:sz w:val="22"/>
          <w:szCs w:val="22"/>
        </w:rPr>
        <w:t>Objetivo geral</w:t>
      </w:r>
    </w:p>
    <w:p w:rsidR="000273A8" w:rsidRDefault="0086332C">
      <w:r>
        <w:rPr>
          <w:sz w:val="22"/>
          <w:szCs w:val="22"/>
        </w:rPr>
        <w:t>Capacitar os formandos para a modelação, análise dos resultados de cálculo e dimensionamento de estruturas.</w:t>
      </w:r>
    </w:p>
    <w:p w:rsidR="000273A8" w:rsidRDefault="000273A8"/>
    <w:p w:rsidR="003D0EE6" w:rsidRDefault="003D0EE6"/>
    <w:p w:rsidR="003D0EE6" w:rsidRDefault="003D0EE6"/>
    <w:p w:rsidR="000273A8" w:rsidRDefault="000273A8"/>
    <w:p w:rsidR="000273A8" w:rsidRDefault="0086332C">
      <w:pPr>
        <w:spacing w:after="150"/>
      </w:pPr>
      <w:r>
        <w:rPr>
          <w:b/>
          <w:sz w:val="30"/>
          <w:szCs w:val="30"/>
        </w:rPr>
        <w:lastRenderedPageBreak/>
        <w:t>4 - Conteúdo da ação de formação</w:t>
      </w:r>
    </w:p>
    <w:p w:rsidR="000273A8" w:rsidRDefault="0086332C">
      <w:pPr>
        <w:spacing w:before="200"/>
      </w:pPr>
      <w:r>
        <w:rPr>
          <w:sz w:val="22"/>
          <w:szCs w:val="22"/>
        </w:rPr>
        <w:t>1. Explicação geral do programa SAP2000</w:t>
      </w:r>
    </w:p>
    <w:p w:rsidR="000273A8" w:rsidRDefault="0086332C">
      <w:r>
        <w:rPr>
          <w:sz w:val="22"/>
          <w:szCs w:val="22"/>
        </w:rPr>
        <w:t xml:space="preserve">2. </w:t>
      </w:r>
      <w:r>
        <w:rPr>
          <w:sz w:val="22"/>
          <w:szCs w:val="22"/>
        </w:rPr>
        <w:t>Tipos de objectos e propriedades dos elementos gerados</w:t>
      </w:r>
    </w:p>
    <w:p w:rsidR="000273A8" w:rsidRDefault="0086332C">
      <w:r>
        <w:rPr>
          <w:sz w:val="22"/>
          <w:szCs w:val="22"/>
        </w:rPr>
        <w:t>3. Modelação</w:t>
      </w:r>
    </w:p>
    <w:p w:rsidR="000273A8" w:rsidRDefault="0086332C">
      <w:r>
        <w:rPr>
          <w:sz w:val="22"/>
          <w:szCs w:val="22"/>
        </w:rPr>
        <w:t>4. Cargas, análises e combinações</w:t>
      </w:r>
    </w:p>
    <w:p w:rsidR="000273A8" w:rsidRDefault="0086332C">
      <w:r>
        <w:rPr>
          <w:sz w:val="22"/>
          <w:szCs w:val="22"/>
        </w:rPr>
        <w:t>5. Constrangimentos e funções nodais</w:t>
      </w:r>
    </w:p>
    <w:p w:rsidR="000273A8" w:rsidRDefault="0086332C">
      <w:r>
        <w:rPr>
          <w:sz w:val="22"/>
          <w:szCs w:val="22"/>
        </w:rPr>
        <w:t>6. Análise dos resultados</w:t>
      </w:r>
    </w:p>
    <w:p w:rsidR="000273A8" w:rsidRDefault="0086332C">
      <w:r>
        <w:rPr>
          <w:sz w:val="22"/>
          <w:szCs w:val="22"/>
        </w:rPr>
        <w:t>7. Modelação e análise de edifício de betão armado</w:t>
      </w:r>
    </w:p>
    <w:p w:rsidR="000273A8" w:rsidRDefault="0086332C">
      <w:r>
        <w:rPr>
          <w:sz w:val="22"/>
          <w:szCs w:val="22"/>
        </w:rPr>
        <w:t>8. Modelação de Pré-Esforço</w:t>
      </w:r>
    </w:p>
    <w:p w:rsidR="000273A8" w:rsidRDefault="0086332C">
      <w:r>
        <w:rPr>
          <w:sz w:val="22"/>
          <w:szCs w:val="22"/>
        </w:rPr>
        <w:t>9. Section D</w:t>
      </w:r>
      <w:r>
        <w:rPr>
          <w:sz w:val="22"/>
          <w:szCs w:val="22"/>
        </w:rPr>
        <w:t>esigner</w:t>
      </w:r>
    </w:p>
    <w:p w:rsidR="000273A8" w:rsidRDefault="0086332C">
      <w:pPr>
        <w:spacing w:after="0"/>
      </w:pPr>
      <w:r>
        <w:rPr>
          <w:sz w:val="22"/>
          <w:szCs w:val="22"/>
        </w:rPr>
        <w:t>10. Dimensionamento automático de estruturas metálicas</w:t>
      </w:r>
    </w:p>
    <w:p w:rsidR="000273A8" w:rsidRDefault="000273A8">
      <w:bookmarkStart w:id="0" w:name="_GoBack"/>
      <w:bookmarkEnd w:id="0"/>
    </w:p>
    <w:p w:rsidR="000273A8" w:rsidRDefault="0086332C">
      <w:pPr>
        <w:spacing w:after="150"/>
      </w:pPr>
      <w:r>
        <w:rPr>
          <w:b/>
          <w:sz w:val="30"/>
          <w:szCs w:val="30"/>
        </w:rPr>
        <w:t>5 - Metodologias de realização da ação</w:t>
      </w:r>
    </w:p>
    <w:p w:rsidR="000273A8" w:rsidRDefault="0086332C">
      <w:r>
        <w:rPr>
          <w:sz w:val="22"/>
          <w:szCs w:val="22"/>
        </w:rPr>
        <w:t>Não avaliado.</w:t>
      </w:r>
    </w:p>
    <w:p w:rsidR="000273A8" w:rsidRDefault="000273A8"/>
    <w:p w:rsidR="000273A8" w:rsidRDefault="0086332C">
      <w:pPr>
        <w:spacing w:after="150"/>
      </w:pPr>
      <w:r>
        <w:rPr>
          <w:b/>
          <w:sz w:val="30"/>
          <w:szCs w:val="30"/>
        </w:rPr>
        <w:t>6 - Condições de frequência</w:t>
      </w:r>
    </w:p>
    <w:p w:rsidR="000273A8" w:rsidRDefault="0086332C">
      <w:r>
        <w:rPr>
          <w:sz w:val="22"/>
          <w:szCs w:val="22"/>
        </w:rPr>
        <w:t>Todos os alunos matriculados irão receber um certificado oficial mediante a participação em 70% na formação.</w:t>
      </w:r>
    </w:p>
    <w:p w:rsidR="000273A8" w:rsidRDefault="000273A8"/>
    <w:p w:rsidR="000273A8" w:rsidRDefault="0086332C">
      <w:pPr>
        <w:spacing w:after="150"/>
      </w:pPr>
      <w:r>
        <w:rPr>
          <w:b/>
          <w:sz w:val="30"/>
          <w:szCs w:val="30"/>
        </w:rPr>
        <w:t>7 - Regime de avaliação dos formandos</w:t>
      </w:r>
    </w:p>
    <w:p w:rsidR="000273A8" w:rsidRDefault="0086332C">
      <w:r>
        <w:rPr>
          <w:sz w:val="22"/>
          <w:szCs w:val="22"/>
        </w:rPr>
        <w:t>Não avaliado.</w:t>
      </w:r>
    </w:p>
    <w:p w:rsidR="000273A8" w:rsidRDefault="000273A8"/>
    <w:p w:rsidR="000273A8" w:rsidRDefault="0086332C">
      <w:pPr>
        <w:spacing w:after="150"/>
      </w:pPr>
      <w:r>
        <w:rPr>
          <w:b/>
          <w:sz w:val="30"/>
          <w:szCs w:val="30"/>
        </w:rPr>
        <w:t>8 - Regime de avaliação da ação</w:t>
      </w:r>
    </w:p>
    <w:p w:rsidR="000273A8" w:rsidRDefault="0086332C">
      <w:r>
        <w:rPr>
          <w:sz w:val="22"/>
          <w:szCs w:val="22"/>
        </w:rPr>
        <w:t>Será enviado aos formandos o questionário de avaliação da ação de formação respeitante à Entidade Formadora.</w:t>
      </w:r>
    </w:p>
    <w:p w:rsidR="000273A8" w:rsidRDefault="000273A8"/>
    <w:p w:rsidR="000273A8" w:rsidRDefault="0086332C">
      <w:pPr>
        <w:spacing w:after="150"/>
      </w:pPr>
      <w:r>
        <w:rPr>
          <w:b/>
          <w:sz w:val="30"/>
          <w:szCs w:val="30"/>
        </w:rPr>
        <w:t>9 - Bibliografia (se aplicável)</w:t>
      </w:r>
    </w:p>
    <w:p w:rsidR="000273A8" w:rsidRDefault="0086332C">
      <w:r>
        <w:rPr>
          <w:sz w:val="22"/>
          <w:szCs w:val="22"/>
        </w:rPr>
        <w:t>Não avaliado.</w:t>
      </w:r>
    </w:p>
    <w:sectPr w:rsidR="000273A8">
      <w:headerReference w:type="default" r:id="rId7"/>
      <w:footerReference w:type="default" r:id="rId8"/>
      <w:pgSz w:w="11906" w:h="16838"/>
      <w:pgMar w:top="1418" w:right="1418" w:bottom="1134" w:left="1418" w:header="240" w:footer="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332C" w:rsidRDefault="0086332C">
      <w:pPr>
        <w:spacing w:after="0" w:line="240" w:lineRule="auto"/>
      </w:pPr>
      <w:r>
        <w:separator/>
      </w:r>
    </w:p>
  </w:endnote>
  <w:endnote w:type="continuationSeparator" w:id="0">
    <w:p w:rsidR="0086332C" w:rsidRDefault="008633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3A8" w:rsidRDefault="00217B12">
    <w:r>
      <w:rPr>
        <w:noProof/>
      </w:rPr>
      <w:drawing>
        <wp:inline distT="0" distB="0" distL="0" distR="0">
          <wp:extent cx="6286500" cy="632460"/>
          <wp:effectExtent l="0" t="0" r="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0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332C" w:rsidRDefault="0086332C">
      <w:pPr>
        <w:spacing w:after="0" w:line="240" w:lineRule="auto"/>
      </w:pPr>
      <w:r>
        <w:separator/>
      </w:r>
    </w:p>
  </w:footnote>
  <w:footnote w:type="continuationSeparator" w:id="0">
    <w:p w:rsidR="0086332C" w:rsidRDefault="0086332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73A8" w:rsidRDefault="00217B12">
    <w:r>
      <w:rPr>
        <w:noProof/>
      </w:rPr>
      <w:drawing>
        <wp:inline distT="0" distB="0" distL="0" distR="0">
          <wp:extent cx="2857500" cy="6324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57500" cy="632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3A8"/>
    <w:rsid w:val="000273A8"/>
    <w:rsid w:val="00217B12"/>
    <w:rsid w:val="003D0EE6"/>
    <w:rsid w:val="00863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;"/>
  <w15:docId w15:val="{C6B33E2B-65C5-4871-9F08-C1E89EB82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lang w:val="pt-PT" w:eastAsia="pt-P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312</Words>
  <Characters>1685</Characters>
  <Application>Microsoft Office Word</Application>
  <DocSecurity>0</DocSecurity>
  <Lines>14</Lines>
  <Paragraphs>3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2" baseType="lpstr">
      <vt:lpstr>Proposta de Formação</vt:lpstr>
      <vt:lpstr>Office Theme</vt:lpstr>
    </vt:vector>
  </TitlesOfParts>
  <Company>GAED - FCT/UNL</Company>
  <LinksUpToDate>false</LinksUpToDate>
  <CharactersWithSpaces>1994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Proposta de Formação</dc:title>
  <dc:subject>Proposta de Formação</dc:subject>
  <dc:creator>CSI</dc:creator>
  <cp:keywords>office 2010 openxml php</cp:keywords>
  <dc:description>Documento processado por computador em 2016-12-21 15:53 por CSI</dc:description>
  <cp:lastModifiedBy>Nemesis</cp:lastModifiedBy>
  <cp:revision>2</cp:revision>
  <dcterms:created xsi:type="dcterms:W3CDTF">2016-12-21T15:57:00Z</dcterms:created>
  <dcterms:modified xsi:type="dcterms:W3CDTF">2016-12-21T15:57:00Z</dcterms:modified>
  <cp:category>SIGA - Formulários/Relatórios</cp:category>
</cp:coreProperties>
</file>